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6F774" w14:textId="77777777" w:rsidR="00F6217D" w:rsidRPr="00D76B23" w:rsidRDefault="00F6217D" w:rsidP="00F6217D">
      <w:pPr>
        <w:spacing w:after="0" w:line="240" w:lineRule="auto"/>
        <w:jc w:val="center"/>
        <w:rPr>
          <w:rFonts w:ascii="Times New Roman" w:hAnsi="Times New Roman" w:cs="Times New Roman"/>
          <w:b/>
          <w:sz w:val="24"/>
          <w:szCs w:val="24"/>
        </w:rPr>
      </w:pPr>
      <w:r w:rsidRPr="00D76B23">
        <w:rPr>
          <w:rFonts w:ascii="Times New Roman" w:hAnsi="Times New Roman" w:cs="Times New Roman"/>
          <w:b/>
          <w:sz w:val="24"/>
          <w:szCs w:val="24"/>
        </w:rPr>
        <w:t>INFORMED CONSENT FOR UROGENITAL SURGERY IN PEDIATRIC DIFFERENCES OF SEX DEVELOPMENT: A PROVIDER PERSPECTIVE</w:t>
      </w:r>
    </w:p>
    <w:p w14:paraId="3AEFF661" w14:textId="77777777" w:rsidR="00F6217D" w:rsidRPr="00D76B23" w:rsidRDefault="00F6217D" w:rsidP="00F6217D">
      <w:pPr>
        <w:spacing w:after="0" w:line="240" w:lineRule="auto"/>
        <w:rPr>
          <w:rFonts w:ascii="Times New Roman" w:hAnsi="Times New Roman" w:cs="Times New Roman"/>
          <w:sz w:val="24"/>
          <w:szCs w:val="24"/>
        </w:rPr>
      </w:pPr>
    </w:p>
    <w:p w14:paraId="22CBCDE4" w14:textId="77777777" w:rsidR="00F6217D" w:rsidRPr="00D76B23" w:rsidRDefault="00F6217D" w:rsidP="00F6217D">
      <w:pPr>
        <w:spacing w:after="0" w:line="240" w:lineRule="auto"/>
        <w:rPr>
          <w:rFonts w:ascii="Times New Roman" w:hAnsi="Times New Roman" w:cs="Times New Roman"/>
          <w:sz w:val="24"/>
          <w:szCs w:val="24"/>
          <w:vertAlign w:val="superscript"/>
        </w:rPr>
      </w:pPr>
      <w:r w:rsidRPr="00D76B23">
        <w:rPr>
          <w:rFonts w:ascii="Times New Roman" w:hAnsi="Times New Roman" w:cs="Times New Roman"/>
          <w:sz w:val="24"/>
          <w:szCs w:val="24"/>
        </w:rPr>
        <w:t>Kristina I. Suorsa-Johnson, PhD</w:t>
      </w:r>
      <w:r w:rsidRPr="00D76B23">
        <w:rPr>
          <w:rFonts w:ascii="Times New Roman" w:hAnsi="Times New Roman" w:cs="Times New Roman"/>
          <w:sz w:val="24"/>
          <w:szCs w:val="24"/>
          <w:vertAlign w:val="superscript"/>
        </w:rPr>
        <w:t>1</w:t>
      </w:r>
      <w:r w:rsidRPr="00D76B23">
        <w:rPr>
          <w:rFonts w:ascii="Times New Roman" w:hAnsi="Times New Roman" w:cs="Times New Roman"/>
          <w:sz w:val="24"/>
          <w:szCs w:val="24"/>
        </w:rPr>
        <w:t>, Melissa D. Gardner, MA</w:t>
      </w:r>
      <w:r w:rsidRPr="00D76B23">
        <w:rPr>
          <w:rFonts w:ascii="Times New Roman" w:hAnsi="Times New Roman" w:cs="Times New Roman"/>
          <w:sz w:val="24"/>
          <w:szCs w:val="24"/>
          <w:vertAlign w:val="superscript"/>
        </w:rPr>
        <w:t>1</w:t>
      </w:r>
      <w:r w:rsidRPr="00D76B23">
        <w:rPr>
          <w:rFonts w:ascii="Times New Roman" w:hAnsi="Times New Roman" w:cs="Times New Roman"/>
          <w:sz w:val="24"/>
          <w:szCs w:val="24"/>
        </w:rPr>
        <w:t xml:space="preserve">, Peter </w:t>
      </w:r>
      <w:r w:rsidR="001D5600">
        <w:rPr>
          <w:rFonts w:ascii="Times New Roman" w:hAnsi="Times New Roman" w:cs="Times New Roman"/>
          <w:sz w:val="24"/>
          <w:szCs w:val="24"/>
        </w:rPr>
        <w:t xml:space="preserve">A. </w:t>
      </w:r>
      <w:r w:rsidRPr="00D76B23">
        <w:rPr>
          <w:rFonts w:ascii="Times New Roman" w:hAnsi="Times New Roman" w:cs="Times New Roman"/>
          <w:sz w:val="24"/>
          <w:szCs w:val="24"/>
        </w:rPr>
        <w:t>Lee, MD</w:t>
      </w:r>
      <w:r w:rsidR="001D5600">
        <w:rPr>
          <w:rFonts w:ascii="Times New Roman" w:hAnsi="Times New Roman" w:cs="Times New Roman"/>
          <w:sz w:val="24"/>
          <w:szCs w:val="24"/>
        </w:rPr>
        <w:t>, PhD</w:t>
      </w:r>
      <w:r w:rsidRPr="00D76B23">
        <w:rPr>
          <w:rFonts w:ascii="Times New Roman" w:hAnsi="Times New Roman" w:cs="Times New Roman"/>
          <w:sz w:val="24"/>
          <w:szCs w:val="24"/>
          <w:vertAlign w:val="superscript"/>
        </w:rPr>
        <w:t>2</w:t>
      </w:r>
      <w:r w:rsidR="005C5257">
        <w:rPr>
          <w:rFonts w:ascii="Times New Roman" w:hAnsi="Times New Roman" w:cs="Times New Roman"/>
          <w:sz w:val="24"/>
          <w:szCs w:val="24"/>
          <w:vertAlign w:val="superscript"/>
        </w:rPr>
        <w:t>,3</w:t>
      </w:r>
      <w:r w:rsidRPr="00D76B23">
        <w:rPr>
          <w:rFonts w:ascii="Times New Roman" w:hAnsi="Times New Roman" w:cs="Times New Roman"/>
          <w:sz w:val="24"/>
          <w:szCs w:val="24"/>
        </w:rPr>
        <w:t>, Barry A. Kogan, MD</w:t>
      </w:r>
      <w:r w:rsidR="005C5257">
        <w:rPr>
          <w:rFonts w:ascii="Times New Roman" w:hAnsi="Times New Roman" w:cs="Times New Roman"/>
          <w:sz w:val="24"/>
          <w:szCs w:val="24"/>
          <w:vertAlign w:val="superscript"/>
        </w:rPr>
        <w:t>4</w:t>
      </w:r>
      <w:r w:rsidRPr="00D76B23">
        <w:rPr>
          <w:rFonts w:ascii="Times New Roman" w:hAnsi="Times New Roman" w:cs="Times New Roman"/>
          <w:sz w:val="24"/>
          <w:szCs w:val="24"/>
        </w:rPr>
        <w:t>, Sheri A. Berenbaum, PhD</w:t>
      </w:r>
      <w:r w:rsidR="005C5257">
        <w:rPr>
          <w:rFonts w:ascii="Times New Roman" w:hAnsi="Times New Roman" w:cs="Times New Roman"/>
          <w:sz w:val="24"/>
          <w:szCs w:val="24"/>
          <w:vertAlign w:val="superscript"/>
        </w:rPr>
        <w:t>3</w:t>
      </w:r>
      <w:r w:rsidRPr="00D76B23">
        <w:rPr>
          <w:rFonts w:ascii="Times New Roman" w:hAnsi="Times New Roman" w:cs="Times New Roman"/>
          <w:sz w:val="24"/>
          <w:szCs w:val="24"/>
        </w:rPr>
        <w:t>, &amp; David E. Sandberg, PhD</w:t>
      </w:r>
      <w:r w:rsidRPr="00D76B23">
        <w:rPr>
          <w:rFonts w:ascii="Times New Roman" w:hAnsi="Times New Roman" w:cs="Times New Roman"/>
          <w:sz w:val="24"/>
          <w:szCs w:val="24"/>
          <w:vertAlign w:val="superscript"/>
        </w:rPr>
        <w:t>1</w:t>
      </w:r>
    </w:p>
    <w:p w14:paraId="7FA677D2" w14:textId="77777777" w:rsidR="00F6217D" w:rsidRPr="00D76B23" w:rsidRDefault="00F6217D" w:rsidP="00F6217D">
      <w:pPr>
        <w:spacing w:after="0" w:line="240" w:lineRule="auto"/>
        <w:rPr>
          <w:rFonts w:ascii="Times New Roman" w:hAnsi="Times New Roman" w:cs="Times New Roman"/>
          <w:sz w:val="24"/>
          <w:szCs w:val="24"/>
          <w:vertAlign w:val="superscript"/>
        </w:rPr>
      </w:pPr>
    </w:p>
    <w:p w14:paraId="304FA4E2" w14:textId="77777777" w:rsidR="00F6217D" w:rsidRPr="00D76B23" w:rsidRDefault="00F6217D" w:rsidP="00F6217D">
      <w:pPr>
        <w:autoSpaceDE w:val="0"/>
        <w:autoSpaceDN w:val="0"/>
        <w:adjustRightInd w:val="0"/>
        <w:rPr>
          <w:rFonts w:ascii="Times New Roman" w:hAnsi="Times New Roman" w:cs="Times New Roman"/>
          <w:sz w:val="24"/>
          <w:szCs w:val="24"/>
        </w:rPr>
      </w:pPr>
      <w:r w:rsidRPr="00D76B23">
        <w:rPr>
          <w:rFonts w:ascii="Times New Roman" w:hAnsi="Times New Roman" w:cs="Times New Roman"/>
          <w:sz w:val="24"/>
          <w:szCs w:val="24"/>
          <w:vertAlign w:val="superscript"/>
        </w:rPr>
        <w:t>1</w:t>
      </w:r>
      <w:r w:rsidRPr="00D76B23">
        <w:rPr>
          <w:rFonts w:ascii="Times New Roman" w:hAnsi="Times New Roman" w:cs="Times New Roman"/>
          <w:sz w:val="24"/>
          <w:szCs w:val="24"/>
        </w:rPr>
        <w:t xml:space="preserve">University of Michigan, </w:t>
      </w:r>
      <w:r w:rsidRPr="00D76B23">
        <w:rPr>
          <w:rFonts w:ascii="Times New Roman" w:hAnsi="Times New Roman" w:cs="Times New Roman"/>
          <w:sz w:val="24"/>
          <w:szCs w:val="24"/>
          <w:vertAlign w:val="superscript"/>
        </w:rPr>
        <w:t>2</w:t>
      </w:r>
      <w:r w:rsidRPr="00D76B23">
        <w:rPr>
          <w:rFonts w:ascii="Times New Roman" w:hAnsi="Times New Roman" w:cs="Times New Roman"/>
          <w:sz w:val="24"/>
          <w:szCs w:val="24"/>
        </w:rPr>
        <w:t>The Pennsylvania State University</w:t>
      </w:r>
      <w:r w:rsidR="005C5257">
        <w:rPr>
          <w:rFonts w:ascii="Times New Roman" w:hAnsi="Times New Roman" w:cs="Times New Roman"/>
          <w:sz w:val="24"/>
          <w:szCs w:val="24"/>
        </w:rPr>
        <w:t>,</w:t>
      </w:r>
      <w:r w:rsidRPr="00D76B23">
        <w:rPr>
          <w:rFonts w:ascii="Times New Roman" w:hAnsi="Times New Roman" w:cs="Times New Roman"/>
          <w:sz w:val="24"/>
          <w:szCs w:val="24"/>
        </w:rPr>
        <w:t xml:space="preserve"> </w:t>
      </w:r>
      <w:r w:rsidR="005C5257" w:rsidRPr="00D76B23">
        <w:rPr>
          <w:rFonts w:ascii="Times New Roman" w:hAnsi="Times New Roman" w:cs="Times New Roman"/>
          <w:sz w:val="24"/>
          <w:szCs w:val="24"/>
          <w:vertAlign w:val="superscript"/>
        </w:rPr>
        <w:t>3</w:t>
      </w:r>
      <w:r w:rsidRPr="00D76B23">
        <w:rPr>
          <w:rFonts w:ascii="Times New Roman" w:hAnsi="Times New Roman" w:cs="Times New Roman"/>
          <w:sz w:val="24"/>
          <w:szCs w:val="24"/>
        </w:rPr>
        <w:t xml:space="preserve">Milton S. Hershey Medical Center, </w:t>
      </w:r>
      <w:r w:rsidR="005C5257" w:rsidRPr="00D76B23">
        <w:rPr>
          <w:rFonts w:ascii="Times New Roman" w:hAnsi="Times New Roman" w:cs="Times New Roman"/>
          <w:sz w:val="24"/>
          <w:szCs w:val="24"/>
          <w:vertAlign w:val="superscript"/>
        </w:rPr>
        <w:t>4</w:t>
      </w:r>
      <w:r w:rsidRPr="00D76B23">
        <w:rPr>
          <w:rFonts w:ascii="Times New Roman" w:hAnsi="Times New Roman" w:cs="Times New Roman"/>
          <w:sz w:val="24"/>
          <w:szCs w:val="24"/>
        </w:rPr>
        <w:t>Albany Medical College</w:t>
      </w:r>
    </w:p>
    <w:p w14:paraId="7A7533A9" w14:textId="77777777" w:rsidR="00F6217D" w:rsidRPr="00D76B23" w:rsidRDefault="00F6217D" w:rsidP="00F6217D">
      <w:pPr>
        <w:spacing w:after="0" w:line="240" w:lineRule="auto"/>
        <w:rPr>
          <w:rFonts w:ascii="Times New Roman" w:hAnsi="Times New Roman" w:cs="Times New Roman"/>
          <w:sz w:val="24"/>
          <w:szCs w:val="24"/>
        </w:rPr>
      </w:pPr>
      <w:r w:rsidRPr="00D76B23">
        <w:rPr>
          <w:rFonts w:ascii="Times New Roman" w:hAnsi="Times New Roman" w:cs="Times New Roman"/>
          <w:b/>
          <w:sz w:val="24"/>
          <w:szCs w:val="24"/>
        </w:rPr>
        <w:t>Introduction.</w:t>
      </w:r>
      <w:r w:rsidRPr="00D76B23">
        <w:rPr>
          <w:rFonts w:ascii="Times New Roman" w:hAnsi="Times New Roman" w:cs="Times New Roman"/>
          <w:sz w:val="24"/>
          <w:szCs w:val="24"/>
        </w:rPr>
        <w:t xml:space="preserve"> Informed consent for urogenital surgery in young children with differences of sex development (DSD) is complex due to the elective nature of some procedures, uncertain short- and long-term outcomes, and controversies about the authority of parents to make these decisions. This project aimed to examine contemporary informed consent processes.</w:t>
      </w:r>
    </w:p>
    <w:p w14:paraId="7D4BD81F" w14:textId="77777777" w:rsidR="00F6217D" w:rsidRPr="00D76B23" w:rsidRDefault="00F6217D" w:rsidP="00F6217D">
      <w:pPr>
        <w:spacing w:after="0" w:line="240" w:lineRule="auto"/>
        <w:rPr>
          <w:rFonts w:ascii="Times New Roman" w:hAnsi="Times New Roman" w:cs="Times New Roman"/>
          <w:sz w:val="24"/>
          <w:szCs w:val="24"/>
        </w:rPr>
      </w:pPr>
    </w:p>
    <w:p w14:paraId="61AF15AB" w14:textId="356A1D58" w:rsidR="00F6217D" w:rsidRPr="00D76B23" w:rsidRDefault="00F6217D" w:rsidP="00F6217D">
      <w:pPr>
        <w:spacing w:after="0" w:line="240" w:lineRule="auto"/>
        <w:rPr>
          <w:rFonts w:ascii="Times New Roman" w:hAnsi="Times New Roman" w:cs="Times New Roman"/>
          <w:sz w:val="24"/>
          <w:szCs w:val="24"/>
        </w:rPr>
      </w:pPr>
      <w:r w:rsidRPr="00D76B23">
        <w:rPr>
          <w:rFonts w:ascii="Times New Roman" w:hAnsi="Times New Roman" w:cs="Times New Roman"/>
          <w:b/>
          <w:sz w:val="24"/>
          <w:szCs w:val="24"/>
        </w:rPr>
        <w:t xml:space="preserve">Methods. </w:t>
      </w:r>
      <w:r w:rsidRPr="00D76B23">
        <w:rPr>
          <w:rFonts w:ascii="Times New Roman" w:hAnsi="Times New Roman" w:cs="Times New Roman"/>
          <w:sz w:val="24"/>
          <w:szCs w:val="24"/>
        </w:rPr>
        <w:t>Members of the Societies for Pediatric Urology (SPU; n=1</w:t>
      </w:r>
      <w:r w:rsidR="005C5257">
        <w:rPr>
          <w:rFonts w:ascii="Times New Roman" w:hAnsi="Times New Roman" w:cs="Times New Roman"/>
          <w:sz w:val="24"/>
          <w:szCs w:val="24"/>
        </w:rPr>
        <w:t>42</w:t>
      </w:r>
      <w:r w:rsidRPr="00D76B23">
        <w:rPr>
          <w:rFonts w:ascii="Times New Roman" w:hAnsi="Times New Roman" w:cs="Times New Roman"/>
          <w:sz w:val="24"/>
          <w:szCs w:val="24"/>
        </w:rPr>
        <w:t>) and the Pediatric Endocrine Society (PES; n=</w:t>
      </w:r>
      <w:r w:rsidR="005C5257">
        <w:rPr>
          <w:rFonts w:ascii="Times New Roman" w:hAnsi="Times New Roman" w:cs="Times New Roman"/>
          <w:sz w:val="24"/>
          <w:szCs w:val="24"/>
        </w:rPr>
        <w:t>111</w:t>
      </w:r>
      <w:r w:rsidRPr="00D76B23">
        <w:rPr>
          <w:rFonts w:ascii="Times New Roman" w:hAnsi="Times New Roman" w:cs="Times New Roman"/>
          <w:sz w:val="24"/>
          <w:szCs w:val="24"/>
        </w:rPr>
        <w:t xml:space="preserve">) completed an online survey in 2020 about clinical decision-making in DSD, where a section focused on informed consent. A literature review and discussion with key stakeholders generated four statements for inclusion in informed consent documents. </w:t>
      </w:r>
      <w:r w:rsidR="008C57F6" w:rsidRPr="008C57F6">
        <w:rPr>
          <w:rFonts w:ascii="Times New Roman" w:hAnsi="Times New Roman" w:cs="Times New Roman"/>
          <w:sz w:val="24"/>
          <w:szCs w:val="24"/>
        </w:rPr>
        <w:t>Providers were asked to rate their level of agreement (1=Strongly Disagree; 4=Strongly Agree) for statements to be included</w:t>
      </w:r>
      <w:r w:rsidR="00570457">
        <w:rPr>
          <w:rFonts w:ascii="Times New Roman" w:hAnsi="Times New Roman" w:cs="Times New Roman"/>
          <w:sz w:val="24"/>
          <w:szCs w:val="24"/>
        </w:rPr>
        <w:t>. Then, if clinicians indicated they performed genital surgeries on patients with a DSD or were a member of a DSD team that offered genital surgery, they were asked</w:t>
      </w:r>
      <w:r w:rsidR="008C57F6" w:rsidRPr="008C57F6">
        <w:rPr>
          <w:rFonts w:ascii="Times New Roman" w:hAnsi="Times New Roman" w:cs="Times New Roman"/>
          <w:sz w:val="24"/>
          <w:szCs w:val="24"/>
        </w:rPr>
        <w:t xml:space="preserve"> whether the</w:t>
      </w:r>
      <w:r w:rsidR="00476405">
        <w:rPr>
          <w:rFonts w:ascii="Times New Roman" w:hAnsi="Times New Roman" w:cs="Times New Roman"/>
          <w:sz w:val="24"/>
          <w:szCs w:val="24"/>
        </w:rPr>
        <w:t xml:space="preserve"> </w:t>
      </w:r>
      <w:r w:rsidR="00DB44D5">
        <w:rPr>
          <w:rFonts w:ascii="Times New Roman" w:hAnsi="Times New Roman" w:cs="Times New Roman"/>
          <w:sz w:val="24"/>
          <w:szCs w:val="24"/>
        </w:rPr>
        <w:t>four</w:t>
      </w:r>
      <w:r w:rsidR="00476405">
        <w:rPr>
          <w:rFonts w:ascii="Times New Roman" w:hAnsi="Times New Roman" w:cs="Times New Roman"/>
          <w:sz w:val="24"/>
          <w:szCs w:val="24"/>
        </w:rPr>
        <w:t xml:space="preserve"> statements</w:t>
      </w:r>
      <w:r w:rsidR="008C57F6" w:rsidRPr="008C57F6">
        <w:rPr>
          <w:rFonts w:ascii="Times New Roman" w:hAnsi="Times New Roman" w:cs="Times New Roman"/>
          <w:sz w:val="24"/>
          <w:szCs w:val="24"/>
        </w:rPr>
        <w:t xml:space="preserve"> were listed on surgical consent forms currently in use. Statements (paraphrased) included: 1) there is an on-going debate whether surgery is in the best interest of the child; 2) genital a</w:t>
      </w:r>
      <w:r w:rsidR="008C57F6">
        <w:rPr>
          <w:rFonts w:ascii="Times New Roman" w:hAnsi="Times New Roman" w:cs="Times New Roman"/>
          <w:sz w:val="24"/>
          <w:szCs w:val="24"/>
        </w:rPr>
        <w:t>nomalie</w:t>
      </w:r>
      <w:r w:rsidR="008C57F6" w:rsidRPr="008C57F6">
        <w:rPr>
          <w:rFonts w:ascii="Times New Roman" w:hAnsi="Times New Roman" w:cs="Times New Roman"/>
          <w:sz w:val="24"/>
          <w:szCs w:val="24"/>
        </w:rPr>
        <w:t>s may involve multiple procedures to correct; 3) in the future, your child may disagree with their assigned gender and request surgery to reverse the current surgery; and 4) alternatives to the surgical procedure (including rejecting all surgery) have been fully explained.</w:t>
      </w:r>
      <w:r w:rsidR="001D5600">
        <w:rPr>
          <w:rFonts w:ascii="Times New Roman" w:hAnsi="Times New Roman" w:cs="Times New Roman"/>
          <w:sz w:val="24"/>
          <w:szCs w:val="24"/>
        </w:rPr>
        <w:t xml:space="preserve"> Participants were also able to provide additional comments at the end of the survey.</w:t>
      </w:r>
    </w:p>
    <w:p w14:paraId="14DF3D6E" w14:textId="77777777" w:rsidR="00F6217D" w:rsidRPr="00D76B23" w:rsidRDefault="00F6217D" w:rsidP="00F6217D">
      <w:pPr>
        <w:spacing w:after="0" w:line="240" w:lineRule="auto"/>
        <w:rPr>
          <w:rFonts w:ascii="Times New Roman" w:hAnsi="Times New Roman" w:cs="Times New Roman"/>
          <w:sz w:val="24"/>
          <w:szCs w:val="24"/>
        </w:rPr>
      </w:pPr>
    </w:p>
    <w:p w14:paraId="5344658C" w14:textId="79B4410B" w:rsidR="00F6217D" w:rsidRPr="00D76B23" w:rsidRDefault="00F6217D" w:rsidP="008C57F6">
      <w:pPr>
        <w:spacing w:after="0" w:line="240" w:lineRule="auto"/>
        <w:rPr>
          <w:rFonts w:ascii="Times New Roman" w:hAnsi="Times New Roman" w:cs="Times New Roman"/>
          <w:sz w:val="24"/>
          <w:szCs w:val="24"/>
        </w:rPr>
      </w:pPr>
      <w:r w:rsidRPr="00D76B23">
        <w:rPr>
          <w:rFonts w:ascii="Times New Roman" w:hAnsi="Times New Roman" w:cs="Times New Roman"/>
          <w:b/>
          <w:sz w:val="24"/>
          <w:szCs w:val="24"/>
        </w:rPr>
        <w:t>Results</w:t>
      </w:r>
      <w:r w:rsidRPr="00CA0543">
        <w:rPr>
          <w:rFonts w:ascii="Times New Roman" w:hAnsi="Times New Roman" w:cs="Times New Roman"/>
          <w:b/>
          <w:sz w:val="24"/>
          <w:szCs w:val="24"/>
        </w:rPr>
        <w:t>.</w:t>
      </w:r>
      <w:r w:rsidRPr="00CA0543">
        <w:rPr>
          <w:rFonts w:ascii="Times New Roman" w:hAnsi="Times New Roman" w:cs="Times New Roman"/>
          <w:sz w:val="24"/>
          <w:szCs w:val="24"/>
        </w:rPr>
        <w:t xml:space="preserve"> </w:t>
      </w:r>
      <w:r w:rsidR="00187D8E">
        <w:rPr>
          <w:rFonts w:ascii="Times New Roman" w:hAnsi="Times New Roman" w:cs="Times New Roman"/>
          <w:sz w:val="24"/>
          <w:szCs w:val="24"/>
        </w:rPr>
        <w:t>Percent</w:t>
      </w:r>
      <w:r w:rsidR="008C57F6" w:rsidRPr="00CA0543">
        <w:rPr>
          <w:rFonts w:ascii="Times New Roman" w:hAnsi="Times New Roman" w:cs="Times New Roman"/>
          <w:sz w:val="24"/>
          <w:szCs w:val="24"/>
        </w:rPr>
        <w:t xml:space="preserve"> agreement and uptake (% reporting their practices’ informed consent document includes each statement) </w:t>
      </w:r>
      <w:r w:rsidR="00CA0543" w:rsidRPr="00CA0543">
        <w:rPr>
          <w:rFonts w:ascii="Times New Roman" w:hAnsi="Times New Roman" w:cs="Times New Roman"/>
          <w:sz w:val="24"/>
          <w:szCs w:val="24"/>
        </w:rPr>
        <w:t>are included in Table 1</w:t>
      </w:r>
      <w:r w:rsidR="008C57F6" w:rsidRPr="00CA0543">
        <w:rPr>
          <w:rFonts w:ascii="Times New Roman" w:hAnsi="Times New Roman" w:cs="Times New Roman"/>
          <w:sz w:val="24"/>
          <w:szCs w:val="24"/>
        </w:rPr>
        <w:t xml:space="preserve">. </w:t>
      </w:r>
      <w:r w:rsidR="00CA0543" w:rsidRPr="00CA0543">
        <w:rPr>
          <w:rFonts w:ascii="Times New Roman" w:hAnsi="Times New Roman" w:cs="Times New Roman"/>
          <w:sz w:val="24"/>
          <w:szCs w:val="24"/>
        </w:rPr>
        <w:t>Endocrinologists</w:t>
      </w:r>
      <w:r w:rsidRPr="00CA0543">
        <w:rPr>
          <w:rFonts w:ascii="Times New Roman" w:hAnsi="Times New Roman" w:cs="Times New Roman"/>
          <w:sz w:val="24"/>
          <w:szCs w:val="24"/>
        </w:rPr>
        <w:t xml:space="preserve"> showed </w:t>
      </w:r>
      <w:r w:rsidR="000E63D8">
        <w:rPr>
          <w:rFonts w:ascii="Times New Roman" w:hAnsi="Times New Roman" w:cs="Times New Roman"/>
          <w:sz w:val="24"/>
          <w:szCs w:val="24"/>
        </w:rPr>
        <w:t xml:space="preserve">significantly </w:t>
      </w:r>
      <w:r w:rsidRPr="00CA0543">
        <w:rPr>
          <w:rFonts w:ascii="Times New Roman" w:hAnsi="Times New Roman" w:cs="Times New Roman"/>
          <w:sz w:val="24"/>
          <w:szCs w:val="24"/>
        </w:rPr>
        <w:t xml:space="preserve">greater agreement </w:t>
      </w:r>
      <w:r w:rsidR="00CA0543" w:rsidRPr="00CA0543">
        <w:rPr>
          <w:rFonts w:ascii="Times New Roman" w:hAnsi="Times New Roman" w:cs="Times New Roman"/>
          <w:sz w:val="24"/>
          <w:szCs w:val="24"/>
        </w:rPr>
        <w:t>that the</w:t>
      </w:r>
      <w:r w:rsidRPr="00CA0543">
        <w:rPr>
          <w:rFonts w:ascii="Times New Roman" w:hAnsi="Times New Roman" w:cs="Times New Roman"/>
          <w:sz w:val="24"/>
          <w:szCs w:val="24"/>
        </w:rPr>
        <w:t xml:space="preserve"> statements </w:t>
      </w:r>
      <w:r w:rsidR="00CA0543" w:rsidRPr="00CA0543">
        <w:rPr>
          <w:rFonts w:ascii="Times New Roman" w:hAnsi="Times New Roman" w:cs="Times New Roman"/>
          <w:sz w:val="24"/>
          <w:szCs w:val="24"/>
        </w:rPr>
        <w:t>“there is presently an on-going debate as to whether or not surgery is in the best interest of the child” and “in the future your child may have conflict with their assigned gender and therefore request further surgery to reverse the current surgery” should be included in an informed consent document compared to urologists;</w:t>
      </w:r>
      <w:r w:rsidRPr="00CA0543">
        <w:rPr>
          <w:rFonts w:ascii="Times New Roman" w:hAnsi="Times New Roman" w:cs="Times New Roman"/>
          <w:sz w:val="24"/>
          <w:szCs w:val="24"/>
        </w:rPr>
        <w:t xml:space="preserve"> </w:t>
      </w:r>
      <w:r w:rsidRPr="00CA0543">
        <w:rPr>
          <w:rFonts w:ascii="Times New Roman" w:hAnsi="Times New Roman" w:cs="Times New Roman"/>
          <w:i/>
          <w:sz w:val="24"/>
          <w:szCs w:val="24"/>
        </w:rPr>
        <w:t>t</w:t>
      </w:r>
      <w:r w:rsidR="00CA0543" w:rsidRPr="00CA0543">
        <w:rPr>
          <w:rFonts w:ascii="Times New Roman" w:hAnsi="Times New Roman" w:cs="Times New Roman"/>
          <w:sz w:val="24"/>
          <w:szCs w:val="24"/>
        </w:rPr>
        <w:t>(251) = 3.5</w:t>
      </w:r>
      <w:r w:rsidRPr="00CA0543">
        <w:rPr>
          <w:rFonts w:ascii="Times New Roman" w:hAnsi="Times New Roman" w:cs="Times New Roman"/>
          <w:sz w:val="24"/>
          <w:szCs w:val="24"/>
        </w:rPr>
        <w:t>,</w:t>
      </w:r>
      <w:r w:rsidRPr="00CA0543">
        <w:rPr>
          <w:rFonts w:ascii="Times New Roman" w:hAnsi="Times New Roman" w:cs="Times New Roman"/>
          <w:i/>
          <w:sz w:val="24"/>
          <w:szCs w:val="24"/>
        </w:rPr>
        <w:t xml:space="preserve"> p</w:t>
      </w:r>
      <w:r w:rsidR="00CA0543" w:rsidRPr="00CA0543">
        <w:rPr>
          <w:rFonts w:ascii="Times New Roman" w:hAnsi="Times New Roman" w:cs="Times New Roman"/>
          <w:i/>
          <w:sz w:val="24"/>
          <w:szCs w:val="24"/>
        </w:rPr>
        <w:t xml:space="preserve"> </w:t>
      </w:r>
      <w:r w:rsidRPr="00CA0543">
        <w:rPr>
          <w:rFonts w:ascii="Times New Roman" w:hAnsi="Times New Roman" w:cs="Times New Roman"/>
          <w:sz w:val="24"/>
          <w:szCs w:val="24"/>
        </w:rPr>
        <w:t>=</w:t>
      </w:r>
      <w:r w:rsidR="00CA0543" w:rsidRPr="00CA0543">
        <w:rPr>
          <w:rFonts w:ascii="Times New Roman" w:hAnsi="Times New Roman" w:cs="Times New Roman"/>
          <w:sz w:val="24"/>
          <w:szCs w:val="24"/>
        </w:rPr>
        <w:t xml:space="preserve"> </w:t>
      </w:r>
      <w:r w:rsidRPr="00CA0543">
        <w:rPr>
          <w:rFonts w:ascii="Times New Roman" w:hAnsi="Times New Roman" w:cs="Times New Roman"/>
          <w:sz w:val="24"/>
          <w:szCs w:val="24"/>
        </w:rPr>
        <w:t>.0</w:t>
      </w:r>
      <w:r w:rsidR="00CA0543" w:rsidRPr="00CA0543">
        <w:rPr>
          <w:rFonts w:ascii="Times New Roman" w:hAnsi="Times New Roman" w:cs="Times New Roman"/>
          <w:sz w:val="24"/>
          <w:szCs w:val="24"/>
        </w:rPr>
        <w:t>0</w:t>
      </w:r>
      <w:r w:rsidRPr="00CA0543">
        <w:rPr>
          <w:rFonts w:ascii="Times New Roman" w:hAnsi="Times New Roman" w:cs="Times New Roman"/>
          <w:sz w:val="24"/>
          <w:szCs w:val="24"/>
        </w:rPr>
        <w:t>1</w:t>
      </w:r>
      <w:r w:rsidR="00CA0543" w:rsidRPr="00CA0543">
        <w:rPr>
          <w:rFonts w:ascii="Times New Roman" w:hAnsi="Times New Roman" w:cs="Times New Roman"/>
          <w:sz w:val="24"/>
          <w:szCs w:val="24"/>
        </w:rPr>
        <w:t xml:space="preserve"> and </w:t>
      </w:r>
      <w:r w:rsidR="00CA0543" w:rsidRPr="00CA0543">
        <w:rPr>
          <w:rFonts w:ascii="Times New Roman" w:hAnsi="Times New Roman" w:cs="Times New Roman"/>
          <w:i/>
          <w:sz w:val="24"/>
          <w:szCs w:val="24"/>
        </w:rPr>
        <w:t>t</w:t>
      </w:r>
      <w:r w:rsidR="00CA0543" w:rsidRPr="00CA0543">
        <w:rPr>
          <w:rFonts w:ascii="Times New Roman" w:hAnsi="Times New Roman" w:cs="Times New Roman"/>
          <w:sz w:val="24"/>
          <w:szCs w:val="24"/>
        </w:rPr>
        <w:t>(249) = 2.9,</w:t>
      </w:r>
      <w:r w:rsidR="00CA0543" w:rsidRPr="00CA0543">
        <w:rPr>
          <w:rFonts w:ascii="Times New Roman" w:hAnsi="Times New Roman" w:cs="Times New Roman"/>
          <w:i/>
          <w:sz w:val="24"/>
          <w:szCs w:val="24"/>
        </w:rPr>
        <w:t xml:space="preserve"> p </w:t>
      </w:r>
      <w:r w:rsidR="00CA0543" w:rsidRPr="00CA0543">
        <w:rPr>
          <w:rFonts w:ascii="Times New Roman" w:hAnsi="Times New Roman" w:cs="Times New Roman"/>
          <w:sz w:val="24"/>
          <w:szCs w:val="24"/>
        </w:rPr>
        <w:t>&lt; .05, respectively</w:t>
      </w:r>
      <w:r w:rsidRPr="00CA0543">
        <w:rPr>
          <w:rFonts w:ascii="Times New Roman" w:hAnsi="Times New Roman" w:cs="Times New Roman"/>
          <w:sz w:val="24"/>
          <w:szCs w:val="24"/>
        </w:rPr>
        <w:t>.</w:t>
      </w:r>
      <w:r w:rsidR="00187D8E">
        <w:rPr>
          <w:rFonts w:ascii="Times New Roman" w:hAnsi="Times New Roman" w:cs="Times New Roman"/>
          <w:sz w:val="24"/>
          <w:szCs w:val="24"/>
        </w:rPr>
        <w:t xml:space="preserve"> </w:t>
      </w:r>
      <w:r w:rsidR="005339CA">
        <w:rPr>
          <w:rFonts w:ascii="Times New Roman" w:hAnsi="Times New Roman" w:cs="Times New Roman"/>
          <w:sz w:val="24"/>
          <w:szCs w:val="24"/>
        </w:rPr>
        <w:t xml:space="preserve">Chi square testing also revealed </w:t>
      </w:r>
      <w:r w:rsidR="007E5259">
        <w:rPr>
          <w:rFonts w:ascii="Times New Roman" w:hAnsi="Times New Roman" w:cs="Times New Roman"/>
          <w:sz w:val="24"/>
          <w:szCs w:val="24"/>
        </w:rPr>
        <w:t>that</w:t>
      </w:r>
      <w:r w:rsidR="00F60528">
        <w:rPr>
          <w:rFonts w:ascii="Times New Roman" w:hAnsi="Times New Roman" w:cs="Times New Roman"/>
          <w:sz w:val="24"/>
          <w:szCs w:val="24"/>
        </w:rPr>
        <w:t>, despite being a member of DSD team that offered genital surgery,</w:t>
      </w:r>
      <w:r w:rsidR="007E5259">
        <w:rPr>
          <w:rFonts w:ascii="Times New Roman" w:hAnsi="Times New Roman" w:cs="Times New Roman"/>
          <w:sz w:val="24"/>
          <w:szCs w:val="24"/>
        </w:rPr>
        <w:t xml:space="preserve"> significantly more urologists were familiar with whether or not specific statements were included in the informed consent documents compared to endocrinologists (e.g., “I don’t know” versus “yes/no;” </w:t>
      </w:r>
      <w:r w:rsidR="007E5259" w:rsidRPr="007E5259">
        <w:rPr>
          <w:rFonts w:ascii="Times New Roman" w:hAnsi="Times New Roman" w:cs="Times New Roman"/>
          <w:i/>
          <w:sz w:val="24"/>
          <w:szCs w:val="24"/>
        </w:rPr>
        <w:t>p</w:t>
      </w:r>
      <w:r w:rsidR="007E5259">
        <w:rPr>
          <w:rFonts w:ascii="Times New Roman" w:hAnsi="Times New Roman" w:cs="Times New Roman"/>
          <w:sz w:val="24"/>
          <w:szCs w:val="24"/>
        </w:rPr>
        <w:t xml:space="preserve"> &lt; .001 across all 4 statements).</w:t>
      </w:r>
    </w:p>
    <w:p w14:paraId="01F89BBB" w14:textId="77777777" w:rsidR="00F6217D" w:rsidRPr="00D76B23" w:rsidRDefault="00F6217D" w:rsidP="00F6217D">
      <w:pPr>
        <w:spacing w:after="0" w:line="240" w:lineRule="auto"/>
        <w:rPr>
          <w:rFonts w:ascii="Times New Roman" w:hAnsi="Times New Roman" w:cs="Times New Roman"/>
          <w:b/>
          <w:sz w:val="24"/>
          <w:szCs w:val="24"/>
        </w:rPr>
      </w:pPr>
    </w:p>
    <w:p w14:paraId="397B0FAE" w14:textId="3B2D9BD9" w:rsidR="00143C83" w:rsidRDefault="00F6217D" w:rsidP="00F6217D">
      <w:pPr>
        <w:spacing w:after="0" w:line="240" w:lineRule="auto"/>
        <w:rPr>
          <w:rFonts w:ascii="Times New Roman" w:hAnsi="Times New Roman" w:cs="Times New Roman"/>
          <w:sz w:val="24"/>
          <w:szCs w:val="24"/>
        </w:rPr>
        <w:sectPr w:rsidR="00143C83">
          <w:pgSz w:w="12240" w:h="15840"/>
          <w:pgMar w:top="1440" w:right="1440" w:bottom="1440" w:left="1440" w:header="720" w:footer="720" w:gutter="0"/>
          <w:cols w:space="720"/>
          <w:docGrid w:linePitch="360"/>
        </w:sectPr>
      </w:pPr>
      <w:r w:rsidRPr="00D76B23">
        <w:rPr>
          <w:rFonts w:ascii="Times New Roman" w:hAnsi="Times New Roman" w:cs="Times New Roman"/>
          <w:b/>
          <w:sz w:val="24"/>
          <w:szCs w:val="24"/>
        </w:rPr>
        <w:t xml:space="preserve">Discussion. </w:t>
      </w:r>
      <w:r w:rsidRPr="00D76B23">
        <w:rPr>
          <w:rFonts w:ascii="Times New Roman" w:hAnsi="Times New Roman" w:cs="Times New Roman"/>
          <w:sz w:val="24"/>
          <w:szCs w:val="24"/>
        </w:rPr>
        <w:t>In an area of healthcare where parent-proxy decision-making is contentiously debated, the discrepancy between what providers identify as desira</w:t>
      </w:r>
      <w:r w:rsidR="00A9578E">
        <w:rPr>
          <w:rFonts w:ascii="Times New Roman" w:hAnsi="Times New Roman" w:cs="Times New Roman"/>
          <w:sz w:val="24"/>
          <w:szCs w:val="24"/>
        </w:rPr>
        <w:t xml:space="preserve">ble versus actual practice with </w:t>
      </w:r>
      <w:r w:rsidRPr="00D76B23">
        <w:rPr>
          <w:rFonts w:ascii="Times New Roman" w:hAnsi="Times New Roman" w:cs="Times New Roman"/>
          <w:sz w:val="24"/>
          <w:szCs w:val="24"/>
        </w:rPr>
        <w:t xml:space="preserve">regard </w:t>
      </w:r>
      <w:r w:rsidR="007E5259">
        <w:rPr>
          <w:rFonts w:ascii="Times New Roman" w:hAnsi="Times New Roman" w:cs="Times New Roman"/>
          <w:sz w:val="24"/>
          <w:szCs w:val="24"/>
        </w:rPr>
        <w:t>to informed consent is notable.</w:t>
      </w:r>
      <w:r w:rsidR="002A3773">
        <w:rPr>
          <w:rFonts w:ascii="Times New Roman" w:hAnsi="Times New Roman" w:cs="Times New Roman"/>
          <w:sz w:val="24"/>
          <w:szCs w:val="24"/>
        </w:rPr>
        <w:t xml:space="preserve"> Furthermore, urologists we</w:t>
      </w:r>
      <w:r w:rsidR="002A3773" w:rsidRPr="002A3773">
        <w:rPr>
          <w:rFonts w:ascii="Times New Roman" w:hAnsi="Times New Roman" w:cs="Times New Roman"/>
          <w:sz w:val="24"/>
          <w:szCs w:val="24"/>
        </w:rPr>
        <w:t xml:space="preserve">re more </w:t>
      </w:r>
      <w:r w:rsidR="00A9578E">
        <w:rPr>
          <w:rFonts w:ascii="Times New Roman" w:hAnsi="Times New Roman" w:cs="Times New Roman"/>
          <w:sz w:val="24"/>
          <w:szCs w:val="24"/>
        </w:rPr>
        <w:t>familiar</w:t>
      </w:r>
      <w:r w:rsidR="002A3773" w:rsidRPr="002A3773">
        <w:rPr>
          <w:rFonts w:ascii="Times New Roman" w:hAnsi="Times New Roman" w:cs="Times New Roman"/>
          <w:sz w:val="24"/>
          <w:szCs w:val="24"/>
        </w:rPr>
        <w:t xml:space="preserve"> </w:t>
      </w:r>
      <w:r w:rsidR="002A3773">
        <w:rPr>
          <w:rFonts w:ascii="Times New Roman" w:hAnsi="Times New Roman" w:cs="Times New Roman"/>
          <w:sz w:val="24"/>
          <w:szCs w:val="24"/>
        </w:rPr>
        <w:t xml:space="preserve">than </w:t>
      </w:r>
      <w:r w:rsidR="002A3773" w:rsidRPr="002A3773">
        <w:rPr>
          <w:rFonts w:ascii="Times New Roman" w:hAnsi="Times New Roman" w:cs="Times New Roman"/>
          <w:sz w:val="24"/>
          <w:szCs w:val="24"/>
        </w:rPr>
        <w:t>endocrinologists about the content of info</w:t>
      </w:r>
      <w:r w:rsidR="002A3773">
        <w:rPr>
          <w:rFonts w:ascii="Times New Roman" w:hAnsi="Times New Roman" w:cs="Times New Roman"/>
          <w:sz w:val="24"/>
          <w:szCs w:val="24"/>
        </w:rPr>
        <w:t>rmed consent documents</w:t>
      </w:r>
      <w:r w:rsidR="002A3773" w:rsidRPr="002A3773">
        <w:rPr>
          <w:rFonts w:ascii="Times New Roman" w:hAnsi="Times New Roman" w:cs="Times New Roman"/>
          <w:sz w:val="24"/>
          <w:szCs w:val="24"/>
        </w:rPr>
        <w:t>, likely due to urologists direct involvement in the surgical procedures.</w:t>
      </w:r>
      <w:r w:rsidR="00A83F38">
        <w:rPr>
          <w:rFonts w:ascii="Times New Roman" w:hAnsi="Times New Roman" w:cs="Times New Roman"/>
          <w:sz w:val="24"/>
          <w:szCs w:val="24"/>
        </w:rPr>
        <w:t xml:space="preserve"> However, as part of multi</w:t>
      </w:r>
      <w:r w:rsidR="002A3773">
        <w:rPr>
          <w:rFonts w:ascii="Times New Roman" w:hAnsi="Times New Roman" w:cs="Times New Roman"/>
          <w:sz w:val="24"/>
          <w:szCs w:val="24"/>
        </w:rPr>
        <w:t xml:space="preserve">disciplinary </w:t>
      </w:r>
      <w:r w:rsidR="00A83F38">
        <w:rPr>
          <w:rFonts w:ascii="Times New Roman" w:hAnsi="Times New Roman" w:cs="Times New Roman"/>
          <w:sz w:val="24"/>
          <w:szCs w:val="24"/>
        </w:rPr>
        <w:t xml:space="preserve">DSD </w:t>
      </w:r>
      <w:r w:rsidR="002A3773">
        <w:rPr>
          <w:rFonts w:ascii="Times New Roman" w:hAnsi="Times New Roman" w:cs="Times New Roman"/>
          <w:sz w:val="24"/>
          <w:szCs w:val="24"/>
        </w:rPr>
        <w:t>teams, all specialists should be familiar with the contents of informed consent documents to ensure consistent messaging to parents.</w:t>
      </w:r>
    </w:p>
    <w:p w14:paraId="41154946" w14:textId="3C2B226C" w:rsidR="00BE554F" w:rsidRPr="00D76B23" w:rsidRDefault="00BE554F" w:rsidP="00F6217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Table 1. </w:t>
      </w:r>
      <w:r w:rsidR="008A276C">
        <w:rPr>
          <w:rFonts w:ascii="Times New Roman" w:hAnsi="Times New Roman" w:cs="Times New Roman"/>
          <w:sz w:val="24"/>
          <w:szCs w:val="24"/>
        </w:rPr>
        <w:t>Percent a</w:t>
      </w:r>
      <w:r w:rsidR="00A9578E">
        <w:rPr>
          <w:rFonts w:ascii="Times New Roman" w:hAnsi="Times New Roman" w:cs="Times New Roman"/>
          <w:sz w:val="24"/>
          <w:szCs w:val="24"/>
        </w:rPr>
        <w:t>greement and</w:t>
      </w:r>
      <w:r w:rsidR="00C86C17">
        <w:rPr>
          <w:rFonts w:ascii="Times New Roman" w:hAnsi="Times New Roman" w:cs="Times New Roman"/>
          <w:sz w:val="24"/>
          <w:szCs w:val="24"/>
        </w:rPr>
        <w:t xml:space="preserve"> </w:t>
      </w:r>
      <w:r w:rsidR="00C86C17" w:rsidRPr="00C86C17">
        <w:rPr>
          <w:rFonts w:ascii="Times New Roman" w:hAnsi="Times New Roman" w:cs="Times New Roman"/>
          <w:sz w:val="24"/>
          <w:szCs w:val="24"/>
        </w:rPr>
        <w:t>uptake</w:t>
      </w:r>
      <w:r w:rsidR="008A276C">
        <w:rPr>
          <w:rFonts w:ascii="Times New Roman" w:hAnsi="Times New Roman" w:cs="Times New Roman"/>
          <w:sz w:val="24"/>
          <w:szCs w:val="24"/>
        </w:rPr>
        <w:t>.</w:t>
      </w:r>
    </w:p>
    <w:tbl>
      <w:tblPr>
        <w:tblStyle w:val="TableGrid"/>
        <w:tblpPr w:leftFromText="180" w:rightFromText="180" w:vertAnchor="text" w:horzAnchor="margin" w:tblpXSpec="center" w:tblpY="446"/>
        <w:tblW w:w="1377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4"/>
        <w:gridCol w:w="1937"/>
        <w:gridCol w:w="22"/>
        <w:gridCol w:w="1561"/>
        <w:gridCol w:w="1937"/>
        <w:gridCol w:w="71"/>
        <w:gridCol w:w="1468"/>
      </w:tblGrid>
      <w:tr w:rsidR="009279DE" w:rsidRPr="00143C83" w14:paraId="32116263" w14:textId="77777777" w:rsidTr="001D5600">
        <w:tc>
          <w:tcPr>
            <w:tcW w:w="6774" w:type="dxa"/>
            <w:tcBorders>
              <w:top w:val="nil"/>
              <w:bottom w:val="nil"/>
            </w:tcBorders>
          </w:tcPr>
          <w:p w14:paraId="68A8E2B6" w14:textId="77777777" w:rsidR="009279DE" w:rsidRPr="00143C83" w:rsidRDefault="009279DE" w:rsidP="00143C83">
            <w:pPr>
              <w:rPr>
                <w:rFonts w:ascii="Times New Roman" w:hAnsi="Times New Roman" w:cs="Times New Roman"/>
                <w:sz w:val="24"/>
                <w:szCs w:val="24"/>
              </w:rPr>
            </w:pPr>
          </w:p>
        </w:tc>
        <w:tc>
          <w:tcPr>
            <w:tcW w:w="3520" w:type="dxa"/>
            <w:gridSpan w:val="3"/>
            <w:tcBorders>
              <w:top w:val="single" w:sz="18" w:space="0" w:color="auto"/>
              <w:bottom w:val="single" w:sz="12" w:space="0" w:color="auto"/>
            </w:tcBorders>
          </w:tcPr>
          <w:p w14:paraId="320E499E" w14:textId="77777777" w:rsidR="009279DE" w:rsidRPr="00143C83" w:rsidRDefault="001D5600" w:rsidP="00143C83">
            <w:pPr>
              <w:jc w:val="center"/>
              <w:rPr>
                <w:rFonts w:ascii="Times New Roman" w:hAnsi="Times New Roman" w:cs="Times New Roman"/>
                <w:b/>
                <w:sz w:val="24"/>
                <w:szCs w:val="24"/>
              </w:rPr>
            </w:pPr>
            <w:r>
              <w:rPr>
                <w:rFonts w:ascii="Times New Roman" w:hAnsi="Times New Roman" w:cs="Times New Roman"/>
                <w:b/>
                <w:sz w:val="24"/>
                <w:szCs w:val="24"/>
              </w:rPr>
              <w:t>“Strongly agree” / “agree” that the informed consent document s</w:t>
            </w:r>
            <w:r w:rsidR="009279DE" w:rsidRPr="00143C83">
              <w:rPr>
                <w:rFonts w:ascii="Times New Roman" w:hAnsi="Times New Roman" w:cs="Times New Roman"/>
                <w:b/>
                <w:sz w:val="24"/>
                <w:szCs w:val="24"/>
              </w:rPr>
              <w:t>hould include</w:t>
            </w:r>
          </w:p>
        </w:tc>
        <w:tc>
          <w:tcPr>
            <w:tcW w:w="3476" w:type="dxa"/>
            <w:gridSpan w:val="3"/>
            <w:tcBorders>
              <w:top w:val="single" w:sz="18" w:space="0" w:color="auto"/>
              <w:bottom w:val="single" w:sz="12" w:space="0" w:color="auto"/>
            </w:tcBorders>
          </w:tcPr>
          <w:p w14:paraId="692B02A5" w14:textId="77777777" w:rsidR="009279DE" w:rsidRPr="00143C83" w:rsidRDefault="001D5600" w:rsidP="00143C83">
            <w:pPr>
              <w:jc w:val="center"/>
              <w:rPr>
                <w:rFonts w:ascii="Times New Roman" w:hAnsi="Times New Roman" w:cs="Times New Roman"/>
                <w:b/>
                <w:sz w:val="24"/>
                <w:szCs w:val="24"/>
              </w:rPr>
            </w:pPr>
            <w:r>
              <w:rPr>
                <w:rFonts w:ascii="Times New Roman" w:hAnsi="Times New Roman" w:cs="Times New Roman"/>
                <w:b/>
                <w:sz w:val="24"/>
                <w:szCs w:val="24"/>
              </w:rPr>
              <w:t>The informed consent document d</w:t>
            </w:r>
            <w:r w:rsidR="009279DE" w:rsidRPr="00143C83">
              <w:rPr>
                <w:rFonts w:ascii="Times New Roman" w:hAnsi="Times New Roman" w:cs="Times New Roman"/>
                <w:b/>
                <w:sz w:val="24"/>
                <w:szCs w:val="24"/>
              </w:rPr>
              <w:t>oes include</w:t>
            </w:r>
          </w:p>
        </w:tc>
      </w:tr>
      <w:tr w:rsidR="009279DE" w:rsidRPr="00143C83" w14:paraId="1EE88B54" w14:textId="77777777" w:rsidTr="001D5600">
        <w:tc>
          <w:tcPr>
            <w:tcW w:w="6774" w:type="dxa"/>
            <w:tcBorders>
              <w:top w:val="nil"/>
              <w:bottom w:val="nil"/>
            </w:tcBorders>
          </w:tcPr>
          <w:p w14:paraId="5FF83FC3" w14:textId="77777777" w:rsidR="009279DE" w:rsidRPr="00143C83" w:rsidRDefault="009279DE" w:rsidP="00143C83">
            <w:pPr>
              <w:rPr>
                <w:rFonts w:ascii="Times New Roman" w:hAnsi="Times New Roman" w:cs="Times New Roman"/>
                <w:sz w:val="24"/>
                <w:szCs w:val="24"/>
              </w:rPr>
            </w:pPr>
          </w:p>
        </w:tc>
        <w:tc>
          <w:tcPr>
            <w:tcW w:w="1937" w:type="dxa"/>
            <w:tcBorders>
              <w:top w:val="single" w:sz="12" w:space="0" w:color="auto"/>
              <w:bottom w:val="single" w:sz="4" w:space="0" w:color="auto"/>
            </w:tcBorders>
          </w:tcPr>
          <w:p w14:paraId="51B306D6" w14:textId="77777777" w:rsidR="009279DE" w:rsidRPr="00143C83" w:rsidRDefault="009279DE" w:rsidP="00143C83">
            <w:pPr>
              <w:jc w:val="center"/>
              <w:rPr>
                <w:rFonts w:ascii="Times New Roman" w:hAnsi="Times New Roman" w:cs="Times New Roman"/>
                <w:b/>
                <w:sz w:val="24"/>
                <w:szCs w:val="24"/>
              </w:rPr>
            </w:pPr>
            <w:r w:rsidRPr="00143C83">
              <w:rPr>
                <w:rFonts w:ascii="Times New Roman" w:hAnsi="Times New Roman" w:cs="Times New Roman"/>
                <w:b/>
                <w:sz w:val="24"/>
                <w:szCs w:val="24"/>
              </w:rPr>
              <w:t>Endocrinologists</w:t>
            </w:r>
          </w:p>
        </w:tc>
        <w:tc>
          <w:tcPr>
            <w:tcW w:w="1583" w:type="dxa"/>
            <w:gridSpan w:val="2"/>
            <w:tcBorders>
              <w:top w:val="single" w:sz="12" w:space="0" w:color="auto"/>
              <w:bottom w:val="single" w:sz="4" w:space="0" w:color="auto"/>
            </w:tcBorders>
          </w:tcPr>
          <w:p w14:paraId="5C1A2844" w14:textId="77777777" w:rsidR="009279DE" w:rsidRPr="00143C83" w:rsidRDefault="009279DE" w:rsidP="00143C83">
            <w:pPr>
              <w:jc w:val="center"/>
              <w:rPr>
                <w:rFonts w:ascii="Times New Roman" w:hAnsi="Times New Roman" w:cs="Times New Roman"/>
                <w:b/>
                <w:sz w:val="24"/>
                <w:szCs w:val="24"/>
              </w:rPr>
            </w:pPr>
            <w:r w:rsidRPr="00143C83">
              <w:rPr>
                <w:rFonts w:ascii="Times New Roman" w:hAnsi="Times New Roman" w:cs="Times New Roman"/>
                <w:b/>
                <w:sz w:val="24"/>
                <w:szCs w:val="24"/>
              </w:rPr>
              <w:t>Urologists</w:t>
            </w:r>
          </w:p>
        </w:tc>
        <w:tc>
          <w:tcPr>
            <w:tcW w:w="1937" w:type="dxa"/>
            <w:tcBorders>
              <w:top w:val="single" w:sz="12" w:space="0" w:color="auto"/>
              <w:bottom w:val="single" w:sz="4" w:space="0" w:color="auto"/>
            </w:tcBorders>
          </w:tcPr>
          <w:p w14:paraId="7287A173" w14:textId="77777777" w:rsidR="009279DE" w:rsidRPr="00143C83" w:rsidRDefault="009279DE" w:rsidP="00143C83">
            <w:pPr>
              <w:jc w:val="center"/>
              <w:rPr>
                <w:rFonts w:ascii="Times New Roman" w:hAnsi="Times New Roman" w:cs="Times New Roman"/>
                <w:b/>
                <w:sz w:val="24"/>
                <w:szCs w:val="24"/>
              </w:rPr>
            </w:pPr>
            <w:r w:rsidRPr="00143C83">
              <w:rPr>
                <w:rFonts w:ascii="Times New Roman" w:hAnsi="Times New Roman" w:cs="Times New Roman"/>
                <w:b/>
                <w:sz w:val="24"/>
                <w:szCs w:val="24"/>
              </w:rPr>
              <w:t>Endocrinologists</w:t>
            </w:r>
          </w:p>
        </w:tc>
        <w:tc>
          <w:tcPr>
            <w:tcW w:w="1539" w:type="dxa"/>
            <w:gridSpan w:val="2"/>
            <w:tcBorders>
              <w:top w:val="single" w:sz="12" w:space="0" w:color="auto"/>
              <w:bottom w:val="single" w:sz="4" w:space="0" w:color="auto"/>
            </w:tcBorders>
          </w:tcPr>
          <w:p w14:paraId="5849B66E" w14:textId="77777777" w:rsidR="009279DE" w:rsidRPr="00143C83" w:rsidRDefault="009279DE" w:rsidP="00143C83">
            <w:pPr>
              <w:jc w:val="center"/>
              <w:rPr>
                <w:rFonts w:ascii="Times New Roman" w:hAnsi="Times New Roman" w:cs="Times New Roman"/>
                <w:b/>
                <w:sz w:val="24"/>
                <w:szCs w:val="24"/>
              </w:rPr>
            </w:pPr>
            <w:r w:rsidRPr="00143C83">
              <w:rPr>
                <w:rFonts w:ascii="Times New Roman" w:hAnsi="Times New Roman" w:cs="Times New Roman"/>
                <w:b/>
                <w:sz w:val="24"/>
                <w:szCs w:val="24"/>
              </w:rPr>
              <w:t>Urologists</w:t>
            </w:r>
          </w:p>
        </w:tc>
      </w:tr>
      <w:tr w:rsidR="009279DE" w:rsidRPr="00143C83" w14:paraId="1C1A7DEE" w14:textId="77777777" w:rsidTr="001D5600">
        <w:tc>
          <w:tcPr>
            <w:tcW w:w="6774" w:type="dxa"/>
            <w:tcBorders>
              <w:top w:val="nil"/>
              <w:bottom w:val="single" w:sz="4" w:space="0" w:color="auto"/>
            </w:tcBorders>
          </w:tcPr>
          <w:p w14:paraId="5A35E889" w14:textId="77777777" w:rsidR="009279DE" w:rsidRPr="00143C83" w:rsidRDefault="009279DE" w:rsidP="00143C83">
            <w:pPr>
              <w:rPr>
                <w:rFonts w:ascii="Times New Roman" w:hAnsi="Times New Roman" w:cs="Times New Roman"/>
                <w:sz w:val="24"/>
                <w:szCs w:val="24"/>
              </w:rPr>
            </w:pPr>
          </w:p>
        </w:tc>
        <w:tc>
          <w:tcPr>
            <w:tcW w:w="3520" w:type="dxa"/>
            <w:gridSpan w:val="3"/>
            <w:tcBorders>
              <w:top w:val="single" w:sz="4" w:space="0" w:color="auto"/>
              <w:bottom w:val="single" w:sz="4" w:space="0" w:color="auto"/>
            </w:tcBorders>
          </w:tcPr>
          <w:p w14:paraId="6126B37F" w14:textId="77777777" w:rsidR="009279DE" w:rsidRPr="00143C83" w:rsidRDefault="001D5600" w:rsidP="00143C83">
            <w:pPr>
              <w:jc w:val="center"/>
              <w:rPr>
                <w:rFonts w:ascii="Times New Roman" w:hAnsi="Times New Roman" w:cs="Times New Roman"/>
                <w:b/>
                <w:sz w:val="24"/>
                <w:szCs w:val="24"/>
              </w:rPr>
            </w:pPr>
            <w:r>
              <w:rPr>
                <w:rFonts w:ascii="Times New Roman" w:hAnsi="Times New Roman" w:cs="Times New Roman"/>
                <w:b/>
                <w:sz w:val="24"/>
                <w:szCs w:val="24"/>
              </w:rPr>
              <w:t>%</w:t>
            </w:r>
          </w:p>
        </w:tc>
        <w:tc>
          <w:tcPr>
            <w:tcW w:w="3476" w:type="dxa"/>
            <w:gridSpan w:val="3"/>
            <w:tcBorders>
              <w:top w:val="single" w:sz="4" w:space="0" w:color="auto"/>
              <w:bottom w:val="single" w:sz="4" w:space="0" w:color="auto"/>
            </w:tcBorders>
          </w:tcPr>
          <w:p w14:paraId="24C10646" w14:textId="77777777" w:rsidR="009279DE" w:rsidRPr="00143C83" w:rsidRDefault="009279DE" w:rsidP="00143C83">
            <w:pPr>
              <w:jc w:val="center"/>
              <w:rPr>
                <w:rFonts w:ascii="Times New Roman" w:hAnsi="Times New Roman" w:cs="Times New Roman"/>
                <w:b/>
                <w:sz w:val="24"/>
                <w:szCs w:val="24"/>
              </w:rPr>
            </w:pPr>
            <w:r w:rsidRPr="00143C83">
              <w:rPr>
                <w:rFonts w:ascii="Times New Roman" w:hAnsi="Times New Roman" w:cs="Times New Roman"/>
                <w:b/>
                <w:sz w:val="24"/>
                <w:szCs w:val="24"/>
              </w:rPr>
              <w:t>%</w:t>
            </w:r>
          </w:p>
        </w:tc>
      </w:tr>
      <w:tr w:rsidR="00143C83" w:rsidRPr="00143C83" w14:paraId="119C6CCC" w14:textId="77777777" w:rsidTr="001D5600">
        <w:tc>
          <w:tcPr>
            <w:tcW w:w="6774" w:type="dxa"/>
            <w:tcBorders>
              <w:top w:val="single" w:sz="4" w:space="0" w:color="auto"/>
            </w:tcBorders>
          </w:tcPr>
          <w:p w14:paraId="3F5DC66A" w14:textId="77777777" w:rsidR="009279DE" w:rsidRPr="00143C83" w:rsidRDefault="009279DE" w:rsidP="00143C83">
            <w:pPr>
              <w:spacing w:before="30" w:after="30"/>
              <w:rPr>
                <w:rFonts w:ascii="Times New Roman" w:hAnsi="Times New Roman" w:cs="Times New Roman"/>
                <w:sz w:val="24"/>
                <w:szCs w:val="24"/>
              </w:rPr>
            </w:pPr>
            <w:r w:rsidRPr="00143C83">
              <w:rPr>
                <w:rFonts w:ascii="Times New Roman" w:hAnsi="Times New Roman" w:cs="Times New Roman"/>
                <w:sz w:val="24"/>
                <w:szCs w:val="24"/>
              </w:rPr>
              <w:t>There is presently an on-going debate as to whether or not surgery is in the best interest of the child.</w:t>
            </w:r>
          </w:p>
        </w:tc>
        <w:tc>
          <w:tcPr>
            <w:tcW w:w="1959" w:type="dxa"/>
            <w:gridSpan w:val="2"/>
            <w:tcBorders>
              <w:top w:val="single" w:sz="4" w:space="0" w:color="auto"/>
            </w:tcBorders>
            <w:vAlign w:val="center"/>
          </w:tcPr>
          <w:p w14:paraId="0B9197C5" w14:textId="77777777" w:rsidR="009279DE" w:rsidRPr="00143C83" w:rsidRDefault="008A276C" w:rsidP="001D5600">
            <w:pPr>
              <w:jc w:val="center"/>
              <w:rPr>
                <w:rFonts w:ascii="Times New Roman" w:hAnsi="Times New Roman" w:cs="Times New Roman"/>
                <w:sz w:val="24"/>
                <w:szCs w:val="24"/>
              </w:rPr>
            </w:pPr>
            <w:r>
              <w:rPr>
                <w:rFonts w:ascii="Times New Roman" w:hAnsi="Times New Roman" w:cs="Times New Roman"/>
                <w:sz w:val="24"/>
                <w:szCs w:val="24"/>
              </w:rPr>
              <w:t>94.7</w:t>
            </w:r>
          </w:p>
        </w:tc>
        <w:tc>
          <w:tcPr>
            <w:tcW w:w="1561" w:type="dxa"/>
            <w:tcBorders>
              <w:top w:val="single" w:sz="4" w:space="0" w:color="auto"/>
            </w:tcBorders>
            <w:vAlign w:val="center"/>
          </w:tcPr>
          <w:p w14:paraId="6B780A13" w14:textId="77777777" w:rsidR="009279DE" w:rsidRPr="00143C83" w:rsidRDefault="008A276C" w:rsidP="00143C83">
            <w:pPr>
              <w:jc w:val="center"/>
              <w:rPr>
                <w:rFonts w:ascii="Times New Roman" w:hAnsi="Times New Roman" w:cs="Times New Roman"/>
                <w:sz w:val="24"/>
                <w:szCs w:val="24"/>
              </w:rPr>
            </w:pPr>
            <w:r>
              <w:rPr>
                <w:rFonts w:ascii="Times New Roman" w:hAnsi="Times New Roman" w:cs="Times New Roman"/>
                <w:sz w:val="24"/>
                <w:szCs w:val="24"/>
              </w:rPr>
              <w:t>85.9</w:t>
            </w:r>
          </w:p>
        </w:tc>
        <w:tc>
          <w:tcPr>
            <w:tcW w:w="2008" w:type="dxa"/>
            <w:gridSpan w:val="2"/>
            <w:tcBorders>
              <w:top w:val="single" w:sz="4" w:space="0" w:color="auto"/>
            </w:tcBorders>
            <w:vAlign w:val="center"/>
          </w:tcPr>
          <w:p w14:paraId="77276CDE" w14:textId="77777777" w:rsidR="009279DE" w:rsidRPr="00143C83" w:rsidRDefault="001D5600" w:rsidP="00143C83">
            <w:pPr>
              <w:jc w:val="center"/>
              <w:rPr>
                <w:rFonts w:ascii="Times New Roman" w:hAnsi="Times New Roman" w:cs="Times New Roman"/>
                <w:sz w:val="24"/>
                <w:szCs w:val="24"/>
              </w:rPr>
            </w:pPr>
            <w:r>
              <w:rPr>
                <w:rFonts w:ascii="Times New Roman" w:hAnsi="Times New Roman" w:cs="Times New Roman"/>
                <w:sz w:val="24"/>
                <w:szCs w:val="24"/>
              </w:rPr>
              <w:t>50.7</w:t>
            </w:r>
          </w:p>
        </w:tc>
        <w:tc>
          <w:tcPr>
            <w:tcW w:w="1468" w:type="dxa"/>
            <w:tcBorders>
              <w:top w:val="single" w:sz="4" w:space="0" w:color="auto"/>
            </w:tcBorders>
            <w:vAlign w:val="center"/>
          </w:tcPr>
          <w:p w14:paraId="3E886521" w14:textId="77777777" w:rsidR="009279DE" w:rsidRPr="00143C83" w:rsidRDefault="001D5600" w:rsidP="00143C83">
            <w:pPr>
              <w:jc w:val="center"/>
              <w:rPr>
                <w:rFonts w:ascii="Times New Roman" w:hAnsi="Times New Roman" w:cs="Times New Roman"/>
                <w:sz w:val="24"/>
                <w:szCs w:val="24"/>
              </w:rPr>
            </w:pPr>
            <w:r>
              <w:rPr>
                <w:rFonts w:ascii="Times New Roman" w:hAnsi="Times New Roman" w:cs="Times New Roman"/>
                <w:sz w:val="24"/>
                <w:szCs w:val="24"/>
              </w:rPr>
              <w:t>56.0</w:t>
            </w:r>
          </w:p>
        </w:tc>
      </w:tr>
      <w:tr w:rsidR="009279DE" w:rsidRPr="00143C83" w14:paraId="7052E35B" w14:textId="77777777" w:rsidTr="001D5600">
        <w:tc>
          <w:tcPr>
            <w:tcW w:w="6774" w:type="dxa"/>
          </w:tcPr>
          <w:p w14:paraId="39067E5D" w14:textId="77777777" w:rsidR="009279DE" w:rsidRPr="00143C83" w:rsidRDefault="009279DE" w:rsidP="00143C83">
            <w:pPr>
              <w:spacing w:before="30" w:after="30"/>
              <w:rPr>
                <w:rFonts w:ascii="Times New Roman" w:hAnsi="Times New Roman" w:cs="Times New Roman"/>
                <w:sz w:val="24"/>
                <w:szCs w:val="24"/>
              </w:rPr>
            </w:pPr>
            <w:r w:rsidRPr="00143C83">
              <w:rPr>
                <w:rFonts w:ascii="Times New Roman" w:hAnsi="Times New Roman" w:cs="Times New Roman"/>
                <w:sz w:val="24"/>
                <w:szCs w:val="24"/>
              </w:rPr>
              <w:t>Genital abnormalities may take more than one procedure to correct and may in fact involve multiple procedures.</w:t>
            </w:r>
          </w:p>
        </w:tc>
        <w:tc>
          <w:tcPr>
            <w:tcW w:w="1959" w:type="dxa"/>
            <w:gridSpan w:val="2"/>
            <w:vAlign w:val="center"/>
          </w:tcPr>
          <w:p w14:paraId="492A8EBA" w14:textId="77777777" w:rsidR="009279DE" w:rsidRPr="00143C83" w:rsidRDefault="008A276C" w:rsidP="00143C83">
            <w:pPr>
              <w:jc w:val="center"/>
              <w:rPr>
                <w:rFonts w:ascii="Times New Roman" w:hAnsi="Times New Roman" w:cs="Times New Roman"/>
                <w:sz w:val="24"/>
                <w:szCs w:val="24"/>
              </w:rPr>
            </w:pPr>
            <w:r>
              <w:rPr>
                <w:rFonts w:ascii="Times New Roman" w:hAnsi="Times New Roman" w:cs="Times New Roman"/>
                <w:sz w:val="24"/>
                <w:szCs w:val="24"/>
              </w:rPr>
              <w:t>99.1</w:t>
            </w:r>
          </w:p>
        </w:tc>
        <w:tc>
          <w:tcPr>
            <w:tcW w:w="1561" w:type="dxa"/>
            <w:vAlign w:val="center"/>
          </w:tcPr>
          <w:p w14:paraId="00B2405A" w14:textId="77777777" w:rsidR="009279DE" w:rsidRPr="00143C83" w:rsidRDefault="008A276C" w:rsidP="00143C83">
            <w:pPr>
              <w:jc w:val="center"/>
              <w:rPr>
                <w:rFonts w:ascii="Times New Roman" w:hAnsi="Times New Roman" w:cs="Times New Roman"/>
                <w:sz w:val="24"/>
                <w:szCs w:val="24"/>
              </w:rPr>
            </w:pPr>
            <w:r>
              <w:rPr>
                <w:rFonts w:ascii="Times New Roman" w:hAnsi="Times New Roman" w:cs="Times New Roman"/>
                <w:sz w:val="24"/>
                <w:szCs w:val="24"/>
              </w:rPr>
              <w:t>97.2</w:t>
            </w:r>
          </w:p>
        </w:tc>
        <w:tc>
          <w:tcPr>
            <w:tcW w:w="2008" w:type="dxa"/>
            <w:gridSpan w:val="2"/>
            <w:vAlign w:val="center"/>
          </w:tcPr>
          <w:p w14:paraId="515B7ACF" w14:textId="77777777" w:rsidR="009279DE" w:rsidRPr="00143C83" w:rsidRDefault="001D5600" w:rsidP="00143C83">
            <w:pPr>
              <w:jc w:val="center"/>
              <w:rPr>
                <w:rFonts w:ascii="Times New Roman" w:hAnsi="Times New Roman" w:cs="Times New Roman"/>
                <w:sz w:val="24"/>
                <w:szCs w:val="24"/>
              </w:rPr>
            </w:pPr>
            <w:r>
              <w:rPr>
                <w:rFonts w:ascii="Times New Roman" w:hAnsi="Times New Roman" w:cs="Times New Roman"/>
                <w:sz w:val="24"/>
                <w:szCs w:val="24"/>
              </w:rPr>
              <w:t>57.5</w:t>
            </w:r>
          </w:p>
        </w:tc>
        <w:tc>
          <w:tcPr>
            <w:tcW w:w="1468" w:type="dxa"/>
            <w:vAlign w:val="center"/>
          </w:tcPr>
          <w:p w14:paraId="3D83474B" w14:textId="77777777" w:rsidR="009279DE" w:rsidRPr="00143C83" w:rsidRDefault="001D5600" w:rsidP="00143C83">
            <w:pPr>
              <w:jc w:val="center"/>
              <w:rPr>
                <w:rFonts w:ascii="Times New Roman" w:hAnsi="Times New Roman" w:cs="Times New Roman"/>
                <w:sz w:val="24"/>
                <w:szCs w:val="24"/>
              </w:rPr>
            </w:pPr>
            <w:r>
              <w:rPr>
                <w:rFonts w:ascii="Times New Roman" w:hAnsi="Times New Roman" w:cs="Times New Roman"/>
                <w:sz w:val="24"/>
                <w:szCs w:val="24"/>
              </w:rPr>
              <w:t>82.8</w:t>
            </w:r>
          </w:p>
        </w:tc>
      </w:tr>
      <w:tr w:rsidR="009279DE" w:rsidRPr="00143C83" w14:paraId="2C0C9664" w14:textId="77777777" w:rsidTr="001D5600">
        <w:tc>
          <w:tcPr>
            <w:tcW w:w="6774" w:type="dxa"/>
          </w:tcPr>
          <w:p w14:paraId="36E91577" w14:textId="77777777" w:rsidR="009279DE" w:rsidRPr="00143C83" w:rsidRDefault="009279DE" w:rsidP="00143C83">
            <w:pPr>
              <w:spacing w:before="30" w:after="30"/>
              <w:rPr>
                <w:rFonts w:ascii="Times New Roman" w:hAnsi="Times New Roman" w:cs="Times New Roman"/>
                <w:sz w:val="24"/>
                <w:szCs w:val="24"/>
              </w:rPr>
            </w:pPr>
            <w:r w:rsidRPr="00143C83">
              <w:rPr>
                <w:rFonts w:ascii="Times New Roman" w:hAnsi="Times New Roman" w:cs="Times New Roman"/>
                <w:sz w:val="24"/>
                <w:szCs w:val="24"/>
              </w:rPr>
              <w:t>In the future your child may have conflict with their assigned gender and therefore request further surgery to reverse the current surgery.</w:t>
            </w:r>
          </w:p>
        </w:tc>
        <w:tc>
          <w:tcPr>
            <w:tcW w:w="1959" w:type="dxa"/>
            <w:gridSpan w:val="2"/>
            <w:vAlign w:val="center"/>
          </w:tcPr>
          <w:p w14:paraId="26E9565E" w14:textId="77777777" w:rsidR="009279DE" w:rsidRPr="00143C83" w:rsidRDefault="008A276C" w:rsidP="00143C83">
            <w:pPr>
              <w:jc w:val="center"/>
              <w:rPr>
                <w:rFonts w:ascii="Times New Roman" w:hAnsi="Times New Roman" w:cs="Times New Roman"/>
                <w:sz w:val="24"/>
                <w:szCs w:val="24"/>
              </w:rPr>
            </w:pPr>
            <w:r>
              <w:rPr>
                <w:rFonts w:ascii="Times New Roman" w:hAnsi="Times New Roman" w:cs="Times New Roman"/>
                <w:sz w:val="24"/>
                <w:szCs w:val="24"/>
              </w:rPr>
              <w:t>97.4</w:t>
            </w:r>
          </w:p>
        </w:tc>
        <w:tc>
          <w:tcPr>
            <w:tcW w:w="1561" w:type="dxa"/>
            <w:vAlign w:val="center"/>
          </w:tcPr>
          <w:p w14:paraId="60A30959" w14:textId="77777777" w:rsidR="009279DE" w:rsidRPr="00143C83" w:rsidRDefault="008A276C" w:rsidP="00143C83">
            <w:pPr>
              <w:jc w:val="center"/>
              <w:rPr>
                <w:rFonts w:ascii="Times New Roman" w:hAnsi="Times New Roman" w:cs="Times New Roman"/>
                <w:sz w:val="24"/>
                <w:szCs w:val="24"/>
              </w:rPr>
            </w:pPr>
            <w:r>
              <w:rPr>
                <w:rFonts w:ascii="Times New Roman" w:hAnsi="Times New Roman" w:cs="Times New Roman"/>
                <w:sz w:val="24"/>
                <w:szCs w:val="24"/>
              </w:rPr>
              <w:t>87.2</w:t>
            </w:r>
          </w:p>
        </w:tc>
        <w:tc>
          <w:tcPr>
            <w:tcW w:w="2008" w:type="dxa"/>
            <w:gridSpan w:val="2"/>
            <w:vAlign w:val="center"/>
          </w:tcPr>
          <w:p w14:paraId="69AA73D2" w14:textId="77777777" w:rsidR="009279DE" w:rsidRPr="00143C83" w:rsidRDefault="001D5600" w:rsidP="00143C83">
            <w:pPr>
              <w:jc w:val="center"/>
              <w:rPr>
                <w:rFonts w:ascii="Times New Roman" w:hAnsi="Times New Roman" w:cs="Times New Roman"/>
                <w:sz w:val="24"/>
                <w:szCs w:val="24"/>
              </w:rPr>
            </w:pPr>
            <w:r>
              <w:rPr>
                <w:rFonts w:ascii="Times New Roman" w:hAnsi="Times New Roman" w:cs="Times New Roman"/>
                <w:sz w:val="24"/>
                <w:szCs w:val="24"/>
              </w:rPr>
              <w:t>45.2</w:t>
            </w:r>
          </w:p>
        </w:tc>
        <w:tc>
          <w:tcPr>
            <w:tcW w:w="1468" w:type="dxa"/>
            <w:vAlign w:val="center"/>
          </w:tcPr>
          <w:p w14:paraId="4B2A2CFC" w14:textId="77777777" w:rsidR="009279DE" w:rsidRPr="00143C83" w:rsidRDefault="001D5600" w:rsidP="00143C83">
            <w:pPr>
              <w:jc w:val="center"/>
              <w:rPr>
                <w:rFonts w:ascii="Times New Roman" w:hAnsi="Times New Roman" w:cs="Times New Roman"/>
                <w:sz w:val="24"/>
                <w:szCs w:val="24"/>
              </w:rPr>
            </w:pPr>
            <w:r>
              <w:rPr>
                <w:rFonts w:ascii="Times New Roman" w:hAnsi="Times New Roman" w:cs="Times New Roman"/>
                <w:sz w:val="24"/>
                <w:szCs w:val="24"/>
              </w:rPr>
              <w:t>55.2</w:t>
            </w:r>
          </w:p>
        </w:tc>
      </w:tr>
      <w:tr w:rsidR="009279DE" w:rsidRPr="00143C83" w14:paraId="122BBCF1" w14:textId="77777777" w:rsidTr="001D5600">
        <w:tc>
          <w:tcPr>
            <w:tcW w:w="6774" w:type="dxa"/>
          </w:tcPr>
          <w:p w14:paraId="79F241CE" w14:textId="77777777" w:rsidR="009279DE" w:rsidRPr="00143C83" w:rsidRDefault="009279DE" w:rsidP="00143C83">
            <w:pPr>
              <w:spacing w:before="30" w:after="30"/>
              <w:rPr>
                <w:rFonts w:ascii="Times New Roman" w:hAnsi="Times New Roman" w:cs="Times New Roman"/>
                <w:sz w:val="24"/>
                <w:szCs w:val="24"/>
              </w:rPr>
            </w:pPr>
            <w:r w:rsidRPr="00143C83">
              <w:rPr>
                <w:rFonts w:ascii="Times New Roman" w:hAnsi="Times New Roman" w:cs="Times New Roman"/>
                <w:sz w:val="24"/>
                <w:szCs w:val="24"/>
              </w:rPr>
              <w:t>The alternatives to the recommended surgical procedures have been fully explained to parents and they have been informed that one of these alternatives is to refuse surgical options altogether.</w:t>
            </w:r>
          </w:p>
        </w:tc>
        <w:tc>
          <w:tcPr>
            <w:tcW w:w="1959" w:type="dxa"/>
            <w:gridSpan w:val="2"/>
            <w:vAlign w:val="center"/>
          </w:tcPr>
          <w:p w14:paraId="5DD386FA" w14:textId="644C7597" w:rsidR="009279DE" w:rsidRPr="00143C83" w:rsidRDefault="008A276C" w:rsidP="00143C83">
            <w:pPr>
              <w:jc w:val="center"/>
              <w:rPr>
                <w:rFonts w:ascii="Times New Roman" w:hAnsi="Times New Roman" w:cs="Times New Roman"/>
                <w:sz w:val="24"/>
                <w:szCs w:val="24"/>
              </w:rPr>
            </w:pPr>
            <w:r>
              <w:rPr>
                <w:rFonts w:ascii="Times New Roman" w:hAnsi="Times New Roman" w:cs="Times New Roman"/>
                <w:sz w:val="24"/>
                <w:szCs w:val="24"/>
              </w:rPr>
              <w:t>100</w:t>
            </w:r>
            <w:r w:rsidR="00870527">
              <w:rPr>
                <w:rFonts w:ascii="Times New Roman" w:hAnsi="Times New Roman" w:cs="Times New Roman"/>
                <w:sz w:val="24"/>
                <w:szCs w:val="24"/>
              </w:rPr>
              <w:t>.0</w:t>
            </w:r>
          </w:p>
        </w:tc>
        <w:tc>
          <w:tcPr>
            <w:tcW w:w="1561" w:type="dxa"/>
            <w:vAlign w:val="center"/>
          </w:tcPr>
          <w:p w14:paraId="16EE0A80" w14:textId="77777777" w:rsidR="009279DE" w:rsidRPr="00143C83" w:rsidRDefault="008A276C" w:rsidP="00143C83">
            <w:pPr>
              <w:jc w:val="center"/>
              <w:rPr>
                <w:rFonts w:ascii="Times New Roman" w:hAnsi="Times New Roman" w:cs="Times New Roman"/>
                <w:sz w:val="24"/>
                <w:szCs w:val="24"/>
              </w:rPr>
            </w:pPr>
            <w:r>
              <w:rPr>
                <w:rFonts w:ascii="Times New Roman" w:hAnsi="Times New Roman" w:cs="Times New Roman"/>
                <w:sz w:val="24"/>
                <w:szCs w:val="24"/>
              </w:rPr>
              <w:t>97.2</w:t>
            </w:r>
          </w:p>
        </w:tc>
        <w:tc>
          <w:tcPr>
            <w:tcW w:w="2008" w:type="dxa"/>
            <w:gridSpan w:val="2"/>
            <w:vAlign w:val="center"/>
          </w:tcPr>
          <w:p w14:paraId="451596A2" w14:textId="77777777" w:rsidR="009279DE" w:rsidRPr="00143C83" w:rsidRDefault="001D5600" w:rsidP="00143C83">
            <w:pPr>
              <w:jc w:val="center"/>
              <w:rPr>
                <w:rFonts w:ascii="Times New Roman" w:hAnsi="Times New Roman" w:cs="Times New Roman"/>
                <w:sz w:val="24"/>
                <w:szCs w:val="24"/>
              </w:rPr>
            </w:pPr>
            <w:r>
              <w:rPr>
                <w:rFonts w:ascii="Times New Roman" w:hAnsi="Times New Roman" w:cs="Times New Roman"/>
                <w:sz w:val="24"/>
                <w:szCs w:val="24"/>
              </w:rPr>
              <w:t>56.2</w:t>
            </w:r>
          </w:p>
        </w:tc>
        <w:tc>
          <w:tcPr>
            <w:tcW w:w="1468" w:type="dxa"/>
            <w:vAlign w:val="center"/>
          </w:tcPr>
          <w:p w14:paraId="68409F4A" w14:textId="77777777" w:rsidR="009279DE" w:rsidRPr="00143C83" w:rsidRDefault="001D5600" w:rsidP="00143C83">
            <w:pPr>
              <w:jc w:val="center"/>
              <w:rPr>
                <w:rFonts w:ascii="Times New Roman" w:hAnsi="Times New Roman" w:cs="Times New Roman"/>
                <w:sz w:val="24"/>
                <w:szCs w:val="24"/>
              </w:rPr>
            </w:pPr>
            <w:r>
              <w:rPr>
                <w:rFonts w:ascii="Times New Roman" w:hAnsi="Times New Roman" w:cs="Times New Roman"/>
                <w:sz w:val="24"/>
                <w:szCs w:val="24"/>
              </w:rPr>
              <w:t>83.6</w:t>
            </w:r>
          </w:p>
        </w:tc>
      </w:tr>
    </w:tbl>
    <w:p w14:paraId="32FC21F9" w14:textId="77777777" w:rsidR="008A5A00" w:rsidRDefault="008A5A00" w:rsidP="00F6217D"/>
    <w:p w14:paraId="0DB01EAF" w14:textId="77777777" w:rsidR="00143C83" w:rsidRPr="00143C83" w:rsidRDefault="00143C83" w:rsidP="00F6217D">
      <w:pPr>
        <w:rPr>
          <w:rFonts w:ascii="Times New Roman" w:hAnsi="Times New Roman" w:cs="Times New Roman"/>
          <w:sz w:val="24"/>
          <w:szCs w:val="24"/>
        </w:rPr>
      </w:pPr>
      <w:bookmarkStart w:id="0" w:name="_GoBack"/>
      <w:bookmarkEnd w:id="0"/>
    </w:p>
    <w:sectPr w:rsidR="00143C83" w:rsidRPr="00143C83" w:rsidSect="00143C83">
      <w:pgSz w:w="15840" w:h="12240" w:orient="landscape"/>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38F21E" w16cid:durableId="24149DA3"/>
  <w16cid:commentId w16cid:paraId="31AD58C4" w16cid:durableId="24149E18"/>
  <w16cid:commentId w16cid:paraId="6233384F" w16cid:durableId="24149E92"/>
  <w16cid:commentId w16cid:paraId="779AF8C2" w16cid:durableId="2414A804"/>
  <w16cid:commentId w16cid:paraId="6204181F" w16cid:durableId="24149EC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952"/>
    <w:rsid w:val="0001244A"/>
    <w:rsid w:val="00056352"/>
    <w:rsid w:val="000E63D8"/>
    <w:rsid w:val="001130B3"/>
    <w:rsid w:val="00143C83"/>
    <w:rsid w:val="00187D8E"/>
    <w:rsid w:val="001A6928"/>
    <w:rsid w:val="001D5600"/>
    <w:rsid w:val="002472E6"/>
    <w:rsid w:val="002A3773"/>
    <w:rsid w:val="002C3D5A"/>
    <w:rsid w:val="0032079A"/>
    <w:rsid w:val="00352E3F"/>
    <w:rsid w:val="003B3F5C"/>
    <w:rsid w:val="004066E4"/>
    <w:rsid w:val="004219C1"/>
    <w:rsid w:val="00437B9F"/>
    <w:rsid w:val="00476405"/>
    <w:rsid w:val="004A61CF"/>
    <w:rsid w:val="004F3B1D"/>
    <w:rsid w:val="005339CA"/>
    <w:rsid w:val="00540952"/>
    <w:rsid w:val="00570457"/>
    <w:rsid w:val="00591846"/>
    <w:rsid w:val="005C5257"/>
    <w:rsid w:val="00677622"/>
    <w:rsid w:val="006B5E02"/>
    <w:rsid w:val="00795395"/>
    <w:rsid w:val="007B4BD7"/>
    <w:rsid w:val="007E5259"/>
    <w:rsid w:val="007F1299"/>
    <w:rsid w:val="00870527"/>
    <w:rsid w:val="008A276C"/>
    <w:rsid w:val="008A5A00"/>
    <w:rsid w:val="008B5AD9"/>
    <w:rsid w:val="008C57F6"/>
    <w:rsid w:val="00901BEA"/>
    <w:rsid w:val="0092107A"/>
    <w:rsid w:val="009279DE"/>
    <w:rsid w:val="00960A59"/>
    <w:rsid w:val="0098689D"/>
    <w:rsid w:val="009A29E1"/>
    <w:rsid w:val="009B11A5"/>
    <w:rsid w:val="00A25395"/>
    <w:rsid w:val="00A374A8"/>
    <w:rsid w:val="00A83803"/>
    <w:rsid w:val="00A83F38"/>
    <w:rsid w:val="00A9578E"/>
    <w:rsid w:val="00B32FB8"/>
    <w:rsid w:val="00B81AD8"/>
    <w:rsid w:val="00BE554F"/>
    <w:rsid w:val="00C05842"/>
    <w:rsid w:val="00C72B0E"/>
    <w:rsid w:val="00C86C17"/>
    <w:rsid w:val="00CA0543"/>
    <w:rsid w:val="00D0636C"/>
    <w:rsid w:val="00DB44D5"/>
    <w:rsid w:val="00E4588C"/>
    <w:rsid w:val="00F17858"/>
    <w:rsid w:val="00F60528"/>
    <w:rsid w:val="00F6217D"/>
    <w:rsid w:val="00FA7348"/>
    <w:rsid w:val="00FE38D5"/>
    <w:rsid w:val="00FF7E6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F914D"/>
  <w15:chartTrackingRefBased/>
  <w15:docId w15:val="{175B7904-3B5B-492B-8B3A-216215C00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21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60A59"/>
    <w:rPr>
      <w:sz w:val="16"/>
      <w:szCs w:val="16"/>
    </w:rPr>
  </w:style>
  <w:style w:type="paragraph" w:styleId="CommentText">
    <w:name w:val="annotation text"/>
    <w:basedOn w:val="Normal"/>
    <w:link w:val="CommentTextChar"/>
    <w:uiPriority w:val="99"/>
    <w:semiHidden/>
    <w:unhideWhenUsed/>
    <w:rsid w:val="00960A59"/>
    <w:pPr>
      <w:spacing w:line="240" w:lineRule="auto"/>
    </w:pPr>
    <w:rPr>
      <w:sz w:val="20"/>
      <w:szCs w:val="20"/>
    </w:rPr>
  </w:style>
  <w:style w:type="character" w:customStyle="1" w:styleId="CommentTextChar">
    <w:name w:val="Comment Text Char"/>
    <w:basedOn w:val="DefaultParagraphFont"/>
    <w:link w:val="CommentText"/>
    <w:uiPriority w:val="99"/>
    <w:semiHidden/>
    <w:rsid w:val="00960A59"/>
    <w:rPr>
      <w:sz w:val="20"/>
      <w:szCs w:val="20"/>
    </w:rPr>
  </w:style>
  <w:style w:type="paragraph" w:styleId="CommentSubject">
    <w:name w:val="annotation subject"/>
    <w:basedOn w:val="CommentText"/>
    <w:next w:val="CommentText"/>
    <w:link w:val="CommentSubjectChar"/>
    <w:uiPriority w:val="99"/>
    <w:semiHidden/>
    <w:unhideWhenUsed/>
    <w:rsid w:val="00960A59"/>
    <w:rPr>
      <w:b/>
      <w:bCs/>
    </w:rPr>
  </w:style>
  <w:style w:type="character" w:customStyle="1" w:styleId="CommentSubjectChar">
    <w:name w:val="Comment Subject Char"/>
    <w:basedOn w:val="CommentTextChar"/>
    <w:link w:val="CommentSubject"/>
    <w:uiPriority w:val="99"/>
    <w:semiHidden/>
    <w:rsid w:val="00960A59"/>
    <w:rPr>
      <w:b/>
      <w:bCs/>
      <w:sz w:val="20"/>
      <w:szCs w:val="20"/>
    </w:rPr>
  </w:style>
  <w:style w:type="paragraph" w:styleId="BalloonText">
    <w:name w:val="Balloon Text"/>
    <w:basedOn w:val="Normal"/>
    <w:link w:val="BalloonTextChar"/>
    <w:uiPriority w:val="99"/>
    <w:semiHidden/>
    <w:unhideWhenUsed/>
    <w:rsid w:val="00960A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A59"/>
    <w:rPr>
      <w:rFonts w:ascii="Segoe UI" w:hAnsi="Segoe UI" w:cs="Segoe UI"/>
      <w:sz w:val="18"/>
      <w:szCs w:val="18"/>
    </w:rPr>
  </w:style>
  <w:style w:type="table" w:styleId="TableGrid">
    <w:name w:val="Table Grid"/>
    <w:basedOn w:val="TableNormal"/>
    <w:uiPriority w:val="39"/>
    <w:rsid w:val="008A5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244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654</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Michigan Health System</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Suorsa, Kristina (Kristina)</dc:creator>
  <cp:keywords/>
  <dc:description/>
  <cp:lastModifiedBy>Suorsa, Kristina (Kristina)</cp:lastModifiedBy>
  <cp:revision>6</cp:revision>
  <dcterms:created xsi:type="dcterms:W3CDTF">2021-04-05T14:14:00Z</dcterms:created>
  <dcterms:modified xsi:type="dcterms:W3CDTF">2021-04-05T20:07:00Z</dcterms:modified>
</cp:coreProperties>
</file>